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bookmarkStart w:id="0" w:name="_GoBack"/>
      <w:bookmarkEnd w:id="0"/>
    </w:p>
    <w:p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 xml:space="preserve">ИНФОРМАЦИЯ </w:t>
      </w:r>
    </w:p>
    <w:p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Прокуратурой выявлены нарушения правил хранения ветеринарных препаратов на производстве</w:t>
      </w:r>
    </w:p>
    <w:p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 xml:space="preserve">Прокуратурой Белгородской области проведена проверка соблюдения ветеринарного законодательства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ФГБНУ «Белгородский ФАНЦ РАН». Предприятие осуществляет деятельность по содержанию, разведению крупного рогатого скота, производству и реализации сырого молока.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показала, что на предприятии осуществлялось хранение на полках стеллажа ветеринарного препарата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Бенстреп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количестве 4 стеклянных флаконов по 100 мл при температуре воздуха + 18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С, при этом, по инструкции изготовителя хранение указанного лекарственного средства должно осуществляться при температуре от +2 градусов Цельсия до +15 градусов Цельсия.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Помещение для хранения лекарственных средств не оснащено необходимым оборудованием, позволяющим обеспечить температурные режимы хранения данных лекарственных средств.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Помещение ветеринарной аптеки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ФГБНУ «Белгородский ФАНЦ РАН»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Ерик Белгородского района не оснащено приборами для измерения температуры и влажности воздуха, что также препятствует соблюдению режима температуры и влажности при хранении лекарств.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 xml:space="preserve">В связи с выявленными нарушениями в отношении директора </w:t>
      </w:r>
      <w:r>
        <w:rPr>
          <w:rFonts w:ascii="Times New Roman" w:eastAsia="Calibri" w:hAnsi="Times New Roman" w:cs="Times New Roman"/>
          <w:sz w:val="28"/>
          <w:szCs w:val="28"/>
        </w:rPr>
        <w:t>ФГБНУ «Белгородский ФАНЦ РАН»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возбуждено дело об административном правонарушении, предусмотренном ч. 2 ст. 10.6 КоАП РФ. Должностному лицу грозит штраф от 5 тыс. до 7 тыс. руб.</w:t>
      </w:r>
    </w:p>
    <w:p/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46A44-849F-450D-B6AE-336974D0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0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Исаенко Елена Сергеевна</dc:creator>
  <cp:keywords/>
  <dc:description/>
  <cp:lastModifiedBy>Delo</cp:lastModifiedBy>
  <cp:revision>2</cp:revision>
  <cp:lastPrinted>2024-12-23T12:33:00Z</cp:lastPrinted>
  <dcterms:created xsi:type="dcterms:W3CDTF">2024-12-24T07:52:00Z</dcterms:created>
  <dcterms:modified xsi:type="dcterms:W3CDTF">2024-12-24T07:52:00Z</dcterms:modified>
</cp:coreProperties>
</file>