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/>
    <w:p>
      <w:r>
        <w:tab/>
        <w:t>Прокуратурой Белгородского района в ходе мониторинга сведений, размещенных в ЕИС, установлено нарушение требований законодательства о закупках товаров, работ, услуг отдельными видами юридических лиц.</w:t>
      </w:r>
      <w:bookmarkStart w:id="0" w:name="_GoBack"/>
      <w:bookmarkEnd w:id="0"/>
    </w:p>
    <w:p>
      <w:r>
        <w:t>Прокуратурой Белгородского района в ходе мониторинга сведений, размещенных в ЕИС, установлено нарушение требований законодательства о закупках товаров, работ, услуг отдельными видами юридических лиц.</w:t>
      </w:r>
    </w:p>
    <w:p>
      <w:r>
        <w:t>В ходе проверки установлено, что ОГАУ «Фонд содействия развитию учебно-научного агропромышленного комплекса области» 26.12.2023 размещен отчет о количестве и стоимости договоров, заключенных заказчиком по результатам закупки товаров, работ, услуг (223-ФЗ) за ноябрь 2023 года.</w:t>
      </w:r>
    </w:p>
    <w:p>
      <w:r>
        <w:t>В силу положений п. 19 ст. 4 Федерального закона от 18.07.2011 № 223-ФЗ «О закупках товаров, работ, услуг отдельными видами юридических лиц» 19. Заказчик не позднее 10-го числа месяца, следующего за отчетным месяцем, размещает в единой информационной системе:</w:t>
      </w:r>
    </w:p>
    <w:p>
      <w:r>
        <w:t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частью 3 статьи 4.1 настоящего Федерального закона;</w:t>
      </w:r>
    </w:p>
    <w:p>
      <w: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>
      <w: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>
      <w:r>
        <w:t>Таким образом, указанные сведения заказчиком за ноябрь 2023 года должны были быть размещены не позднее 10.12.2023, что своевременно сделано не было.</w:t>
      </w:r>
    </w:p>
    <w:p>
      <w:r>
        <w:tab/>
        <w:t>По результатам проверки в ОГАУ «Фонд содействия развитию учебно-научного агропромышленного комплекса области» внесено представление, в отношении должностного лица вынесено постановление о возбуждении производства об административном правонарушении по ч. 4 ст.7.32.3 КоАП РФ.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DCFB6-AD0A-4870-88D0-7C074AD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2024-07-02T07:49:00Z</dcterms:created>
  <dcterms:modified xsi:type="dcterms:W3CDTF">2024-07-02T07:49:00Z</dcterms:modified>
</cp:coreProperties>
</file>